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41C9369C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E61D55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Темерин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E61D55">
        <w:rPr>
          <w:rFonts w:ascii="Times New Roman" w:hAnsi="Times New Roman" w:cs="Times New Roman"/>
          <w:b/>
          <w:i/>
          <w:sz w:val="24"/>
          <w:szCs w:val="24"/>
          <w:lang w:val="sr-Cyrl-R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465"/>
        <w:gridCol w:w="5089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552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07438C04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ајем сагласност Комисији за израду годишњег програма заштите, уређења и коришћења пољопривредног земљишта </w:t>
      </w:r>
      <w:r w:rsidR="00EE72B8">
        <w:rPr>
          <w:rFonts w:ascii="Times New Roman" w:hAnsi="Times New Roman"/>
          <w:spacing w:val="10"/>
          <w:sz w:val="24"/>
          <w:szCs w:val="24"/>
          <w:lang w:val="sr-Cyrl-RS"/>
        </w:rPr>
        <w:t>општине Темерин</w:t>
      </w:r>
      <w:bookmarkStart w:id="0" w:name="_GoBack"/>
      <w:bookmarkEnd w:id="0"/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за потребе поступка 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 јавног позива за доказивање права пречег закупа пољопривредног земљишта у државној својини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може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изврши увид, прибави и обради личне податке о чињеницама о којима се води службена евиденција </w:t>
      </w:r>
      <w:r w:rsidRPr="00177B67">
        <w:rPr>
          <w:rFonts w:ascii="Times New Roman" w:hAnsi="Times New Roman"/>
          <w:spacing w:val="-1"/>
          <w:sz w:val="24"/>
          <w:szCs w:val="24"/>
        </w:rPr>
        <w:t>код надлежних органа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r w:rsidRPr="0087545C">
        <w:rPr>
          <w:rFonts w:ascii="Times New Roman" w:hAnsi="Times New Roman"/>
          <w:spacing w:val="-1"/>
          <w:sz w:val="24"/>
          <w:szCs w:val="24"/>
        </w:rPr>
        <w:t>који су неопходни у поступку одлучивања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544C1BF2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61D5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7F5798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61D55"/>
    <w:rsid w:val="00E833F6"/>
    <w:rsid w:val="00EA2DE5"/>
    <w:rsid w:val="00EE6E76"/>
    <w:rsid w:val="00EE72B8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Pc</cp:lastModifiedBy>
  <cp:revision>3</cp:revision>
  <cp:lastPrinted>2024-07-24T12:47:00Z</cp:lastPrinted>
  <dcterms:created xsi:type="dcterms:W3CDTF">2025-06-24T06:20:00Z</dcterms:created>
  <dcterms:modified xsi:type="dcterms:W3CDTF">2025-06-27T08:53:00Z</dcterms:modified>
</cp:coreProperties>
</file>